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0245" w14:textId="7E4DB094" w:rsidR="003258FB" w:rsidRPr="00346CFC" w:rsidRDefault="00D3146C" w:rsidP="00346CFC">
      <w:pPr>
        <w:pStyle w:val="Kop1"/>
        <w:spacing w:before="0"/>
        <w:rPr>
          <w:rFonts w:cstheme="majorHAnsi"/>
          <w:sz w:val="22"/>
          <w:szCs w:val="22"/>
        </w:rPr>
      </w:pPr>
      <w:r w:rsidRPr="00346CFC">
        <w:rPr>
          <w:rFonts w:cstheme="majorHAnsi"/>
          <w:sz w:val="22"/>
          <w:szCs w:val="22"/>
        </w:rPr>
        <w:t>Protocol ‘Verklaring Omtrent het Gedrag’(VOG)</w:t>
      </w:r>
    </w:p>
    <w:p w14:paraId="41152352" w14:textId="58D2EFB0" w:rsidR="00D3146C" w:rsidRPr="00346CFC" w:rsidRDefault="00D3146C" w:rsidP="00346CFC">
      <w:pPr>
        <w:spacing w:after="0"/>
        <w:rPr>
          <w:rFonts w:asciiTheme="majorHAnsi" w:hAnsiTheme="majorHAnsi" w:cstheme="majorHAnsi"/>
        </w:rPr>
      </w:pPr>
      <w:r w:rsidRPr="00346CFC">
        <w:rPr>
          <w:rFonts w:asciiTheme="majorHAnsi" w:hAnsiTheme="majorHAnsi" w:cstheme="majorHAnsi"/>
        </w:rPr>
        <w:t xml:space="preserve">In de partnerschappen Twente Oost en West hebben we in een protocol vastgelegd hoe we omgaan met de VOG. </w:t>
      </w:r>
    </w:p>
    <w:p w14:paraId="2F421146" w14:textId="77777777" w:rsidR="00346CFC" w:rsidRPr="00346CFC" w:rsidRDefault="00346CFC" w:rsidP="00346CFC">
      <w:pPr>
        <w:spacing w:after="0"/>
        <w:rPr>
          <w:rFonts w:asciiTheme="majorHAnsi" w:hAnsiTheme="majorHAnsi" w:cstheme="majorHAnsi"/>
        </w:rPr>
      </w:pPr>
    </w:p>
    <w:p w14:paraId="0C2900E2" w14:textId="149D7835" w:rsidR="00D3146C" w:rsidRPr="00346CFC" w:rsidRDefault="00D3146C" w:rsidP="00346CFC">
      <w:pPr>
        <w:spacing w:after="0"/>
        <w:rPr>
          <w:rFonts w:asciiTheme="majorHAnsi" w:hAnsiTheme="majorHAnsi" w:cstheme="majorHAnsi"/>
        </w:rPr>
      </w:pPr>
      <w:r w:rsidRPr="00346CFC">
        <w:rPr>
          <w:rStyle w:val="Kop2Char"/>
          <w:rFonts w:cstheme="majorHAnsi"/>
          <w:sz w:val="22"/>
          <w:szCs w:val="22"/>
        </w:rPr>
        <w:t>Doel:</w:t>
      </w:r>
      <w:r w:rsidRPr="00346CFC">
        <w:rPr>
          <w:rFonts w:asciiTheme="majorHAnsi" w:hAnsiTheme="majorHAnsi" w:cstheme="majorHAnsi"/>
        </w:rPr>
        <w:t xml:space="preserve"> eenduidigheid binnen de Twentse partnerschappen over het aanvragen en de kosten van de VOG voor kandidaat studenten voor zowel het MBO als het HBO.</w:t>
      </w:r>
    </w:p>
    <w:p w14:paraId="7819518E" w14:textId="77777777" w:rsidR="00346CFC" w:rsidRPr="00346CFC" w:rsidRDefault="00346CFC" w:rsidP="00346CFC">
      <w:pPr>
        <w:spacing w:after="0"/>
        <w:rPr>
          <w:rFonts w:asciiTheme="majorHAnsi" w:hAnsiTheme="majorHAnsi" w:cstheme="majorHAnsi"/>
        </w:rPr>
      </w:pPr>
    </w:p>
    <w:p w14:paraId="713E1DAA" w14:textId="77777777" w:rsidR="00D3146C" w:rsidRPr="00346CFC" w:rsidRDefault="00D3146C" w:rsidP="00346CFC">
      <w:pPr>
        <w:pStyle w:val="Kop2"/>
        <w:spacing w:before="0"/>
        <w:rPr>
          <w:rFonts w:cstheme="majorHAnsi"/>
          <w:sz w:val="22"/>
          <w:szCs w:val="22"/>
        </w:rPr>
      </w:pPr>
      <w:r w:rsidRPr="00346CFC">
        <w:rPr>
          <w:rFonts w:cstheme="majorHAnsi"/>
          <w:sz w:val="22"/>
          <w:szCs w:val="22"/>
        </w:rPr>
        <w:t>Afspraak:</w:t>
      </w:r>
    </w:p>
    <w:p w14:paraId="7704FEB0" w14:textId="77777777" w:rsidR="00D3146C" w:rsidRPr="00346CFC" w:rsidRDefault="00D3146C" w:rsidP="00346CFC">
      <w:pPr>
        <w:spacing w:after="0"/>
        <w:rPr>
          <w:rFonts w:asciiTheme="majorHAnsi" w:hAnsiTheme="majorHAnsi" w:cstheme="majorHAnsi"/>
        </w:rPr>
      </w:pPr>
      <w:r w:rsidRPr="00346CFC">
        <w:rPr>
          <w:rFonts w:asciiTheme="majorHAnsi" w:hAnsiTheme="majorHAnsi" w:cstheme="majorHAnsi"/>
        </w:rPr>
        <w:t>Om te kunnen werken in het onderwijs is een Verklaring Omtrent het Gedrag (VOG) een wettelijke verplichting. In de partnerschappen Twente Oost en Twente West geldt hiervoor het volgende:</w:t>
      </w:r>
    </w:p>
    <w:p w14:paraId="15ABA77E" w14:textId="77777777" w:rsidR="00D3146C" w:rsidRPr="00346CFC" w:rsidRDefault="00D3146C" w:rsidP="00346CFC">
      <w:pPr>
        <w:pStyle w:val="Lijstalinea"/>
        <w:numPr>
          <w:ilvl w:val="0"/>
          <w:numId w:val="1"/>
        </w:numPr>
        <w:spacing w:after="0"/>
        <w:rPr>
          <w:rFonts w:asciiTheme="majorHAnsi" w:hAnsiTheme="majorHAnsi" w:cstheme="majorHAnsi"/>
        </w:rPr>
      </w:pPr>
      <w:r w:rsidRPr="00346CFC">
        <w:rPr>
          <w:rFonts w:asciiTheme="majorHAnsi" w:hAnsiTheme="majorHAnsi" w:cstheme="majorHAnsi"/>
        </w:rPr>
        <w:t>Voor aanvang van de studie vraagt de student zelf een Verklaring Omtrent Gedrag aan. Deze verklaring is geldig binnen beide partnerschappen gedurende de gehele opleiding (met uitzondering voor de LIO-stage).</w:t>
      </w:r>
    </w:p>
    <w:p w14:paraId="7545427E" w14:textId="77777777" w:rsidR="00D3146C" w:rsidRPr="00346CFC" w:rsidRDefault="00D3146C" w:rsidP="00346CFC">
      <w:pPr>
        <w:pStyle w:val="Lijstalinea"/>
        <w:numPr>
          <w:ilvl w:val="0"/>
          <w:numId w:val="1"/>
        </w:numPr>
        <w:spacing w:after="0"/>
        <w:rPr>
          <w:rFonts w:asciiTheme="majorHAnsi" w:hAnsiTheme="majorHAnsi" w:cstheme="majorHAnsi"/>
        </w:rPr>
      </w:pPr>
      <w:r w:rsidRPr="00346CFC">
        <w:rPr>
          <w:rFonts w:asciiTheme="majorHAnsi" w:hAnsiTheme="majorHAnsi" w:cstheme="majorHAnsi"/>
        </w:rPr>
        <w:t>Voor aanvang van de LIO-stage (voltijd opleiding) is het wettelijk verplicht om een VOG aan te vragen bij de organisatie waar de LIO uitgevoerd wordt. De organisatie helpt de student bij het aanvragen van deze VOG en betaalt de kosten hiervoor.</w:t>
      </w:r>
    </w:p>
    <w:p w14:paraId="7A77484D" w14:textId="77777777" w:rsidR="00346CFC" w:rsidRPr="00346CFC" w:rsidRDefault="00346CFC" w:rsidP="00346CFC">
      <w:pPr>
        <w:pStyle w:val="Kop2"/>
        <w:spacing w:before="0"/>
        <w:rPr>
          <w:rFonts w:cstheme="majorHAnsi"/>
          <w:sz w:val="22"/>
          <w:szCs w:val="22"/>
        </w:rPr>
      </w:pPr>
    </w:p>
    <w:p w14:paraId="140EBFBD" w14:textId="5B32CDF0" w:rsidR="00D3146C" w:rsidRPr="00346CFC" w:rsidRDefault="00D3146C" w:rsidP="00346CFC">
      <w:pPr>
        <w:pStyle w:val="Kop2"/>
        <w:spacing w:before="0"/>
        <w:rPr>
          <w:rFonts w:cstheme="majorHAnsi"/>
          <w:color w:val="4A4A4A"/>
          <w:sz w:val="22"/>
          <w:szCs w:val="22"/>
          <w:shd w:val="clear" w:color="auto" w:fill="FFFFFF"/>
        </w:rPr>
      </w:pPr>
      <w:r w:rsidRPr="00346CFC">
        <w:rPr>
          <w:rFonts w:cstheme="majorHAnsi"/>
          <w:sz w:val="22"/>
          <w:szCs w:val="22"/>
        </w:rPr>
        <w:t>Uitvoering</w:t>
      </w:r>
      <w:r w:rsidR="007E7103" w:rsidRPr="00346CFC">
        <w:rPr>
          <w:rFonts w:cstheme="majorHAnsi"/>
          <w:sz w:val="22"/>
          <w:szCs w:val="22"/>
        </w:rPr>
        <w:t xml:space="preserve"> eerstejaars </w:t>
      </w:r>
      <w:r w:rsidR="00346CFC" w:rsidRPr="00346CFC">
        <w:rPr>
          <w:rFonts w:cstheme="majorHAnsi"/>
          <w:sz w:val="22"/>
          <w:szCs w:val="22"/>
        </w:rPr>
        <w:t>Pabo-</w:t>
      </w:r>
      <w:r w:rsidR="007E7103" w:rsidRPr="00346CFC">
        <w:rPr>
          <w:rFonts w:cstheme="majorHAnsi"/>
          <w:sz w:val="22"/>
          <w:szCs w:val="22"/>
        </w:rPr>
        <w:t>studenten</w:t>
      </w:r>
      <w:r w:rsidRPr="00346CFC">
        <w:rPr>
          <w:rFonts w:cstheme="majorHAnsi"/>
          <w:sz w:val="22"/>
          <w:szCs w:val="22"/>
        </w:rPr>
        <w:t>:</w:t>
      </w:r>
      <w:r w:rsidRPr="00346CFC">
        <w:rPr>
          <w:rFonts w:cstheme="majorHAnsi"/>
          <w:color w:val="4A4A4A"/>
          <w:sz w:val="22"/>
          <w:szCs w:val="22"/>
        </w:rPr>
        <w:br/>
      </w:r>
      <w:r w:rsidR="007E7103" w:rsidRPr="00346CFC">
        <w:rPr>
          <w:rFonts w:cstheme="majorHAnsi"/>
          <w:color w:val="4A4A4A"/>
          <w:sz w:val="22"/>
          <w:szCs w:val="22"/>
          <w:shd w:val="clear" w:color="auto" w:fill="FFFFFF"/>
        </w:rPr>
        <w:t xml:space="preserve">Bij inschrijving ontvangt de eerstejaars student een </w:t>
      </w:r>
      <w:r w:rsidRPr="00346CFC">
        <w:rPr>
          <w:rFonts w:cstheme="majorHAnsi"/>
          <w:color w:val="4A4A4A"/>
          <w:sz w:val="22"/>
          <w:szCs w:val="22"/>
          <w:shd w:val="clear" w:color="auto" w:fill="FFFFFF"/>
        </w:rPr>
        <w:t xml:space="preserve">‘aanvraagformulier VOG ’. </w:t>
      </w:r>
      <w:r w:rsidR="007E7103" w:rsidRPr="00346CFC">
        <w:rPr>
          <w:rFonts w:cstheme="majorHAnsi"/>
          <w:color w:val="4A4A4A"/>
          <w:sz w:val="22"/>
          <w:szCs w:val="22"/>
          <w:shd w:val="clear" w:color="auto" w:fill="FFFFFF"/>
        </w:rPr>
        <w:t xml:space="preserve">Deze kan geprint en ingevuld worden door de student en vervolgens ingeleverd worden </w:t>
      </w:r>
      <w:r w:rsidRPr="00346CFC">
        <w:rPr>
          <w:rFonts w:cstheme="majorHAnsi"/>
          <w:color w:val="4A4A4A"/>
          <w:sz w:val="22"/>
          <w:szCs w:val="22"/>
          <w:shd w:val="clear" w:color="auto" w:fill="FFFFFF"/>
        </w:rPr>
        <w:t xml:space="preserve"> bij het gemeentetehuis of stadskantoor van de gemeente waar </w:t>
      </w:r>
      <w:r w:rsidR="007E7103" w:rsidRPr="00346CFC">
        <w:rPr>
          <w:rFonts w:cstheme="majorHAnsi"/>
          <w:color w:val="4A4A4A"/>
          <w:sz w:val="22"/>
          <w:szCs w:val="22"/>
          <w:shd w:val="clear" w:color="auto" w:fill="FFFFFF"/>
        </w:rPr>
        <w:t>zij/</w:t>
      </w:r>
      <w:r w:rsidRPr="00346CFC">
        <w:rPr>
          <w:rFonts w:cstheme="majorHAnsi"/>
          <w:color w:val="4A4A4A"/>
          <w:sz w:val="22"/>
          <w:szCs w:val="22"/>
          <w:shd w:val="clear" w:color="auto" w:fill="FFFFFF"/>
        </w:rPr>
        <w:t xml:space="preserve">hij ingeschreven staat. De verklaring wordt opgestuurd naar het huisadres van de student. </w:t>
      </w:r>
      <w:r w:rsidR="007E7103" w:rsidRPr="00346CFC">
        <w:rPr>
          <w:rFonts w:cstheme="majorHAnsi"/>
          <w:color w:val="4A4A4A"/>
          <w:sz w:val="22"/>
          <w:szCs w:val="22"/>
          <w:shd w:val="clear" w:color="auto" w:fill="FFFFFF"/>
        </w:rPr>
        <w:t>Vervolgens kan de VOG toegevoegd worden aan de inschrijving.</w:t>
      </w:r>
    </w:p>
    <w:p w14:paraId="66EBD5D3" w14:textId="77777777" w:rsidR="00346CFC" w:rsidRPr="00346CFC" w:rsidRDefault="00346CFC" w:rsidP="00346CFC">
      <w:pPr>
        <w:pStyle w:val="Kop2"/>
        <w:spacing w:before="0"/>
        <w:rPr>
          <w:rFonts w:cstheme="majorHAnsi"/>
          <w:sz w:val="22"/>
          <w:szCs w:val="22"/>
        </w:rPr>
      </w:pPr>
    </w:p>
    <w:p w14:paraId="0BB44A44" w14:textId="5FBCBEAD" w:rsidR="007E7103" w:rsidRPr="00346CFC" w:rsidRDefault="007E7103" w:rsidP="00346CFC">
      <w:pPr>
        <w:pStyle w:val="Kop2"/>
        <w:spacing w:before="0"/>
        <w:rPr>
          <w:rFonts w:cstheme="majorHAnsi"/>
          <w:sz w:val="22"/>
          <w:szCs w:val="22"/>
        </w:rPr>
      </w:pPr>
      <w:r w:rsidRPr="00346CFC">
        <w:rPr>
          <w:rFonts w:cstheme="majorHAnsi"/>
          <w:sz w:val="22"/>
          <w:szCs w:val="22"/>
        </w:rPr>
        <w:t>Uitvoering LIO-stage:</w:t>
      </w:r>
    </w:p>
    <w:p w14:paraId="0B238738" w14:textId="0D289285" w:rsidR="007E7103" w:rsidRPr="00346CFC" w:rsidRDefault="007E7103" w:rsidP="00346CFC">
      <w:pPr>
        <w:spacing w:after="0"/>
        <w:rPr>
          <w:rFonts w:asciiTheme="majorHAnsi" w:hAnsiTheme="majorHAnsi" w:cstheme="majorHAnsi"/>
        </w:rPr>
      </w:pPr>
      <w:r w:rsidRPr="00346CFC">
        <w:rPr>
          <w:rFonts w:asciiTheme="majorHAnsi" w:hAnsiTheme="majorHAnsi" w:cstheme="majorHAnsi"/>
        </w:rPr>
        <w:t>Bij het kennismakingsgesprek op de opleidingsschool waar de LIO plaats zal vinden, wordt de student begeleid in het aanvragen van een VOG. Dit kan per bestuur of opleidingsschool verschillen.</w:t>
      </w:r>
    </w:p>
    <w:p w14:paraId="51D12672" w14:textId="77777777" w:rsidR="00346CFC" w:rsidRPr="00346CFC" w:rsidRDefault="00346CFC" w:rsidP="00346CFC">
      <w:pPr>
        <w:pStyle w:val="Kop2"/>
        <w:spacing w:before="0"/>
        <w:rPr>
          <w:rFonts w:cstheme="majorHAnsi"/>
          <w:sz w:val="22"/>
          <w:szCs w:val="22"/>
        </w:rPr>
      </w:pPr>
    </w:p>
    <w:p w14:paraId="6889C0EB" w14:textId="56DF3A5F" w:rsidR="007E7103" w:rsidRPr="00346CFC" w:rsidRDefault="007E7103" w:rsidP="00346CFC">
      <w:pPr>
        <w:pStyle w:val="Kop2"/>
        <w:spacing w:before="0"/>
        <w:rPr>
          <w:rFonts w:cstheme="majorHAnsi"/>
          <w:sz w:val="22"/>
          <w:szCs w:val="22"/>
        </w:rPr>
      </w:pPr>
    </w:p>
    <w:p w14:paraId="2FA7B91E" w14:textId="727DC303" w:rsidR="00346CFC" w:rsidRDefault="00346CFC" w:rsidP="00346CFC">
      <w:pPr>
        <w:spacing w:after="0"/>
        <w:rPr>
          <w:rFonts w:asciiTheme="majorHAnsi" w:hAnsiTheme="majorHAnsi" w:cstheme="majorHAnsi"/>
        </w:rPr>
      </w:pPr>
      <w:r>
        <w:rPr>
          <w:rFonts w:asciiTheme="majorHAnsi" w:hAnsiTheme="majorHAnsi" w:cstheme="majorHAnsi"/>
        </w:rPr>
        <w:t>In september ontvangen alle studenten die dit aangaat een mail met uitleg en het aanvraagformulier.</w:t>
      </w:r>
    </w:p>
    <w:p w14:paraId="2BB8631E" w14:textId="2BA40DB4" w:rsidR="00D3146C" w:rsidRPr="00474515" w:rsidRDefault="00346CFC" w:rsidP="00346CFC">
      <w:pPr>
        <w:spacing w:after="0"/>
        <w:rPr>
          <w:rFonts w:asciiTheme="majorHAnsi" w:hAnsiTheme="majorHAnsi" w:cstheme="majorHAnsi"/>
        </w:rPr>
      </w:pPr>
      <w:r>
        <w:rPr>
          <w:rFonts w:asciiTheme="majorHAnsi" w:hAnsiTheme="majorHAnsi" w:cstheme="majorHAnsi"/>
        </w:rPr>
        <w:t xml:space="preserve">Wil je niet wachten op deze mail, dan kun je via </w:t>
      </w:r>
      <w:hyperlink r:id="rId5" w:history="1">
        <w:r w:rsidRPr="001E3CB9">
          <w:rPr>
            <w:rStyle w:val="Hyperlink"/>
            <w:rFonts w:asciiTheme="majorHAnsi" w:hAnsiTheme="majorHAnsi" w:cstheme="majorHAnsi"/>
          </w:rPr>
          <w:t>deze link</w:t>
        </w:r>
      </w:hyperlink>
      <w:r>
        <w:rPr>
          <w:rFonts w:asciiTheme="majorHAnsi" w:hAnsiTheme="majorHAnsi" w:cstheme="majorHAnsi"/>
        </w:rPr>
        <w:t xml:space="preserve"> het formulier downloaden.</w:t>
      </w:r>
      <w:r w:rsidR="00DE11BB">
        <w:rPr>
          <w:rFonts w:asciiTheme="majorHAnsi" w:hAnsiTheme="majorHAnsi" w:cstheme="majorHAnsi"/>
        </w:rPr>
        <w:t xml:space="preserve"> </w:t>
      </w:r>
      <w:r w:rsidR="00474515">
        <w:rPr>
          <w:rFonts w:asciiTheme="majorHAnsi" w:hAnsiTheme="majorHAnsi" w:cstheme="majorHAnsi"/>
        </w:rPr>
        <w:br/>
      </w:r>
      <w:bookmarkStart w:id="0" w:name="_GoBack"/>
      <w:bookmarkEnd w:id="0"/>
      <w:r w:rsidR="00474515" w:rsidRPr="00474515">
        <w:rPr>
          <w:rFonts w:asciiTheme="majorHAnsi" w:hAnsiTheme="majorHAnsi"/>
          <w:iCs/>
          <w:color w:val="000000"/>
          <w:shd w:val="clear" w:color="auto" w:fill="FFFFFF"/>
        </w:rPr>
        <w:t>Scan na ontvangst je VOG en bewaar deze op je eigen harde schijf zodat je het bestand bij een volgende stageschool weer kan gebruiken.</w:t>
      </w:r>
    </w:p>
    <w:p w14:paraId="4F1CD082" w14:textId="77777777" w:rsidR="00D3146C" w:rsidRPr="00346CFC" w:rsidRDefault="00D3146C" w:rsidP="00346CFC">
      <w:pPr>
        <w:spacing w:after="0"/>
        <w:rPr>
          <w:rFonts w:asciiTheme="majorHAnsi" w:hAnsiTheme="majorHAnsi" w:cstheme="majorHAnsi"/>
        </w:rPr>
      </w:pPr>
    </w:p>
    <w:sectPr w:rsidR="00D3146C" w:rsidRPr="00346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1D1E"/>
    <w:multiLevelType w:val="hybridMultilevel"/>
    <w:tmpl w:val="B5F60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C"/>
    <w:rsid w:val="001E3CB9"/>
    <w:rsid w:val="003258FB"/>
    <w:rsid w:val="00346CFC"/>
    <w:rsid w:val="00474515"/>
    <w:rsid w:val="007E7103"/>
    <w:rsid w:val="008031CD"/>
    <w:rsid w:val="009D2F30"/>
    <w:rsid w:val="00D3146C"/>
    <w:rsid w:val="00DE11BB"/>
    <w:rsid w:val="00E20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328E"/>
  <w15:chartTrackingRefBased/>
  <w15:docId w15:val="{06A9E85F-98D6-4AFF-AEEB-E0EABA5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1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31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146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3146C"/>
    <w:pPr>
      <w:ind w:left="720"/>
      <w:contextualSpacing/>
    </w:pPr>
  </w:style>
  <w:style w:type="character" w:customStyle="1" w:styleId="Kop1Char">
    <w:name w:val="Kop 1 Char"/>
    <w:basedOn w:val="Standaardalinea-lettertype"/>
    <w:link w:val="Kop1"/>
    <w:uiPriority w:val="9"/>
    <w:rsid w:val="00D3146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E3CB9"/>
    <w:rPr>
      <w:color w:val="0563C1" w:themeColor="hyperlink"/>
      <w:u w:val="single"/>
    </w:rPr>
  </w:style>
  <w:style w:type="character" w:customStyle="1" w:styleId="UnresolvedMention">
    <w:name w:val="Unresolved Mention"/>
    <w:basedOn w:val="Standaardalinea-lettertype"/>
    <w:uiPriority w:val="99"/>
    <w:semiHidden/>
    <w:unhideWhenUsed/>
    <w:rsid w:val="001E3CB9"/>
    <w:rPr>
      <w:color w:val="605E5C"/>
      <w:shd w:val="clear" w:color="auto" w:fill="E1DFDD"/>
    </w:rPr>
  </w:style>
  <w:style w:type="character" w:styleId="GevolgdeHyperlink">
    <w:name w:val="FollowedHyperlink"/>
    <w:basedOn w:val="Standaardalinea-lettertype"/>
    <w:uiPriority w:val="99"/>
    <w:semiHidden/>
    <w:unhideWhenUsed/>
    <w:rsid w:val="00803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enopleiden.lerendeleraren.nl/wp-content/uploads/2022/09/Aanvraagformulier-Verklaring-Omtrent-het-Gedrag-VOG_0-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Langkamp-Waanders</dc:creator>
  <cp:keywords/>
  <dc:description/>
  <cp:lastModifiedBy>Microsoft-account</cp:lastModifiedBy>
  <cp:revision>4</cp:revision>
  <dcterms:created xsi:type="dcterms:W3CDTF">2022-09-06T12:41:00Z</dcterms:created>
  <dcterms:modified xsi:type="dcterms:W3CDTF">2022-10-25T09:48:00Z</dcterms:modified>
</cp:coreProperties>
</file>